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rPr/>
      </w:pPr>
      <w:bookmarkStart w:colFirst="0" w:colLast="0" w:name="_heading=h.lkbor6v46cox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ROSCI0399ZPB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Suharău-Darabani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rPr/>
      </w:pPr>
      <w:sdt>
        <w:sdtPr>
          <w:id w:val="-190413623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rPr/>
      </w:pPr>
      <w:sdt>
        <w:sdtPr>
          <w:id w:val="1041162460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rPr/>
      </w:pPr>
      <w:sdt>
        <w:sdtPr>
          <w:id w:val="-1611863218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="36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36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/>
      </w:pPr>
      <w:bookmarkStart w:colFirst="0" w:colLast="0" w:name="_heading=h.3rqmfxkvrlij" w:id="1"/>
      <w:bookmarkEnd w:id="1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  <w:t xml:space="preserve"> –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61,07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3,10%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0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Botoșani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0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61,07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Decizia Comitetului Executiv al Consiliului Popular Județean Botoșani nr. 688/1975: Făgetul secular Stuhoasa;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– Secțiunea a III-a – zone protejate, cu modificările și completările ulterioare: RONPA0250 Făgetul secular Stuhoasa;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 2525/2016 privind constituirea Catalogului național al pădurilor virgine și cvasivirgine din România;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7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676"/>
        <w:gridCol w:w="6288"/>
        <w:tblGridChange w:id="0">
          <w:tblGrid>
            <w:gridCol w:w="2676"/>
            <w:gridCol w:w="62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de tip Asperulo-Fagetum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36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0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</w:r>
          </w:p>
          <w:p w:rsidR="00000000" w:rsidDel="00000000" w:rsidP="00000000" w:rsidRDefault="00000000" w:rsidRPr="00000000" w14:paraId="00000081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2644 Capreolus capreolus</w:t>
            </w:r>
          </w:p>
          <w:p w:rsidR="00000000" w:rsidDel="00000000" w:rsidP="00000000" w:rsidRDefault="00000000" w:rsidRPr="00000000" w14:paraId="00000082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2645 Cervus elaphus</w:t>
            </w:r>
          </w:p>
          <w:p w:rsidR="00000000" w:rsidDel="00000000" w:rsidP="00000000" w:rsidRDefault="00000000" w:rsidRPr="00000000" w14:paraId="00000083">
            <w:pPr>
              <w:spacing w:after="0" w:line="36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păduri virgine și cvasivirgine și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PVCV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D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36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Horeanu Cl., 1984, Semnificaţia ştiinţifică a rezervaţiilor naturale din Judeţul Botoşani, Muz. Ist. Nat. Iaşi, /Vol. Festiv/: 151-153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Mititelu D., colab., 1972, Contribuţie la flora Judeţului Botoşani, St. Com., Muz. Şt. Nat., Dorohoi, I: 111-112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Mititelu D., colab., 1993, Flora şi vegetaţia judeţului Botoşani, St. Com. Muz. Şt. Nat. Bacău, /1980-1993/: 109-126</w:t>
      </w:r>
    </w:p>
    <w:p w:rsidR="00000000" w:rsidDel="00000000" w:rsidP="00000000" w:rsidRDefault="00000000" w:rsidRPr="00000000" w14:paraId="000000A2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25 martie 2025 – Botoșani.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 avut loc consultări suplimentare online, în datele de 5 și 15 decembrie 2025, cu participarea factorilor interesați relevanți din județul Botoșani.</w:t>
      </w:r>
    </w:p>
    <w:p w:rsidR="00000000" w:rsidDel="00000000" w:rsidP="00000000" w:rsidRDefault="00000000" w:rsidRPr="00000000" w14:paraId="000000A6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bookmarkStart w:colFirst="0" w:colLast="0" w:name="_heading=h.venjbad48mtw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8">
      <w:pPr>
        <w:spacing w:after="0"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 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360" w:lineRule="auto"/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mU6Jy1DLvnQXWDJyK1wmZ0iNA==">CgMxLjAaMAoBMBIrCikIB0IlChFRdWF0dHJvY2VudG8gU2FucxIQQXJpYWwgVW5pY29kZSBNUxowCgExEisKKQgHQiUKEVF1YXR0cm9jZW50byBTYW5zEhBBcmlhbCBVbmljb2RlIE1TGjAKATISKwopCAdCJQoRUXVhdHRyb2NlbnRvIFNhbnMSEEFyaWFsIFVuaWNvZGUgTVMyDmgubGtib3I2djQ2Y294Mg5oLjNycW1meGt2cmxpajIOaC52ZW5qYmFkNDhtdHc4AHIhMVZCNUkwS1UzcG5NajBOY3VXNHI3aDAybWhuc2RkWH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